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Title"/>
        <w:spacing w:before="0" w:lineRule="auto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Требования и рекомендации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ind w:firstLine="709"/>
        <w:rPr>
          <w:rFonts w:ascii="Times New Roman" w:cs="Times New Roman" w:eastAsia="Times New Roman" w:hAnsi="Times New Roman"/>
          <w:color w:val="2e539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Введение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Настоящий документ определяет правила выполнения конкурсного задания для компетенции «Программные решения для бизнеса».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выполнения задач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конкурсного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задания вы можете использовать любые инструменты, предоставляемые согласно инфраструктурного листа.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9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 случае нехватки времени для выполнения всех оставшихся задач вы можете пропускать выполнение некоторых задач в пользу других. Однако ожидается, что вы предоставите максимально завершенную работу в конце каждой сессии, чтобы облегчить оценку вашей работы.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Правила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Во время проведения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чемпионата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необходимо соблюдать следующие правила: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Запрещен доступ в Интернет (кроме разового доступа в течение сессии не более 15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минут);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Запрещено использование любых гаджетов (мобильный телефон, планшет, смарт-часы и т.д.);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Запрещено использование ваших собственных устройств хранения данных (USB- накопители, жесткие диски и т.д.);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Запрещено общение с другими участниками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чемпионата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Запрещено приносить на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чемпионате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книги, заметки и т.д.;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Разрешено использовать личные устройства ввода информации (клавиатура, мышь, трекбол и т.д.), но эти устройства должны быть проводными, непрограммируемыми и должны работать без дополнительной установки драйверов (эти требования предварительно проверяются техническим экспертом);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Разрешено использовать личные средства повышения эргономики (коврик для мыши, подставка под запястья и т.д.), а также талисманы (также проходят проверку у технического эксперта);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возникновении любой внештатной ситуации с программным или аппаратным  обеспечением, а также периферийными устройствами необходимо немедленно прервать работу и обратиться к эксперту.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-6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-6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Несоблюдение этих правил может привести к удалению с площадки проведения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чемпионата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Название приложения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9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Используйте соответствующие названия для ваших приложений и файлов. Так, например, наименование настольного приложения должно обязательно включать название компании- заказчика.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Файловая структура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9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Файловая структура проекта должна отражать логику, заложенную в приложение. Например, все формы содержатся в одной директории, пользовательские визуальные компоненты – в другой, классы сущностей – в третьей.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Структура проекта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3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Каждая сущность должна быть представлена в программе как минимум одним отдельным классом. Классы должны быть небольшими, понятными и выполнять одну единственную функцию (Single responsibility principle).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работы с разными сущностями используйте разные формы, где это уместно.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Логическая структура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Логика представления (работа с пользовательским вводом/выводом, формы, обработка событий) не должна быть перемешана с бизнес-логикой (ограничения и требования, сформулированные в заданиях), а также не должна быть перемешана с логикой доступа к базе данных (SQL-запросы, запись, получение данных). В идеале это должны быть три независимых модуля.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Руководство по стилю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Визуальные компоненты должны соответствовать руководству по стилю, предоставленному в качестве ресурсов к заданию в соответствующем файле. Обеспечьте соблюдение требований всех компонентов в следующих областях: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цветовая схема,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размещение логотипа,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шрифтов,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установка иконки приложения.</w:t>
      </w:r>
    </w:p>
    <w:p w:rsidR="00000000" w:rsidDel="00000000" w:rsidP="00000000" w:rsidRDefault="00000000" w:rsidRPr="00000000" w14:paraId="00000029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Макет и технические характеристики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6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 компоненты системы должны иметь единый согласованный внешний вид, соответствующий руководству по стилю, а также следующим требованиям: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разметка и дизайн (предпочтение отдается масштабируемой компоновке;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должно присутствовать ограничение на минимальный размер окна;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должна присутствовать возможность изменения размеров окна, где это необходимо;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увеличение размеров окна должно увеличивать размер контентной части, например, таблицы с данными из БД);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группировка элементов (в логические категории);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использование соответствующих элементов управления (например, выпадающих            списков для отображения подстановочных значений из базы данных);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расположение и выравнивание элементов (метки, поля для ввода и т.д.);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последовательный переход фокуса по элементам интерфейса (по нажатию клавиши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общая компоновка логична, понятна и проста в использовании;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-6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последовательный пользовательский интерфейс, позволяющий перемещаться между существующими окнами в приложении (в том числе обратно, например, с помощью кнопки «Назад»);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333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соответствующий заголовок на каждом окне приложения (не должно быть значений по умолчанию типа MainWindow, Form1 и тп).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Обратная связь с пользователем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8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Уведомляйте пользователя о совершаемых им ошибках или о запрещенных в рамках задания действиях, запрашивайте подтверждение перед удалением, предупреждайте о неотвратимых операциях, информируйте об отсутствии результатов поиска и т.п. Окна сообщений соответствующих типов (например, ошибка, предупреждение, информация) должны отображаться с соответствующим заголовком и пиктограммой. Текст сообщения должен быть полезным и информативным, содержать полную информацию о совершенных ошибках пользователя и порядок действий для их исправления. Также можно использовать визуальные подсказки для пользователя при вводе данных.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Обработка ошибок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2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Не позволяйте пользователю вводить некорректные значения в текстовые поля сущностей. Например, в случае несоответствия типа данных или размера поля введенному значению. Оповестите пользователя о совершенной им ошибке.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5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Обратите внимание на использование абсолютных и относительных путей к изображениям. Приложение должно корректно работать, в том числе и при перемещении папки с исполняемым  файлом.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При возникновении непредвиденной ошибки приложение не должно аварийно завершать работу.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Оформление кода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6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Идентификаторы переменных, методов и классов должны отражать суть и/или цель их использования, в том числе и наименования элементов управления (например, не должно быть значений по умолчанию типа Form1, button3).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Идентификаторы должны соответствовать соглашению об именовании (Code Convention) и стилю CamelCase (для C# и Java) и snake_case (для Python).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Допустимо использование не более одной команды в строке.</w:t>
      </w:r>
    </w:p>
    <w:p w:rsidR="00000000" w:rsidDel="00000000" w:rsidP="00000000" w:rsidRDefault="00000000" w:rsidRPr="00000000" w14:paraId="00000043">
      <w:pPr>
        <w:ind w:firstLine="709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1"/>
          <w:szCs w:val="1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Комментарии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5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Используйте комментарии для пояснения неочевидных фрагментов кода. Запрещено комментирование кода.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9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Хороший код воспринимается как обычный текст. Не используйте комментарии для пояснения очевидных действий. Комментарии должны присутствовать только в местах, которые требуют дополнительного пояснения.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Используйте тип   комментариев,   который   в   дальнейшем   позволит   сгенерировать   XML- документацию, с соответствующими тегами (например, param, return(s), summary и др.)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Оценка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Каждая задача оценивается путем тестирования реализации требуемого функционала. Так как требования к реализуемой системе очень высоки, возможно, будут использоваться средства для автоматизированного тестирования приложения. В связи с этим, в ходе разработки, может возникнуть необходимость следовать определенным правилам именования и структурирования проекта.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9"/>
          <w:szCs w:val="1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Style w:val="Heading1"/>
        <w:ind w:firstLine="709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color w:val="2e5395"/>
          <w:rtl w:val="0"/>
        </w:rPr>
        <w:t xml:space="preserve">Предоставление результатов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Все практические результаты должны быть переданы заказчику путем загрузки файлов на предоставленный вам репозиторий системы контроля версий git. Практическими результатами являются: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исходный код приложения (в виде коммита текущей версии проекта, но не архивом),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исполняемые файлы,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33"/>
          <w:tab w:val="left" w:leader="none" w:pos="834"/>
        </w:tabs>
        <w:spacing w:after="0" w:before="0" w:line="240" w:lineRule="auto"/>
        <w:ind w:left="833" w:right="0" w:firstLine="708.9999999999999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прочие графические/текстовые файлы.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8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Результаты работы каждой сессии должны быть загружены в отдельный репозиторий с названием «Сессия X» (X – номер сессии).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Для оценки работы будет учитываться только содержимое репозитория. При оценке рассматриваются заметки только в электронном виде (readme.md). Рукописные примечания не будут использоваться для оценки.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09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Проект обязательно должен содержать описание в формате Markdown (см. шаблон в файле README-Template.md или README-Template_rus.md). Заполните также дополнительную информацию о проекте и способе запуска приложения в файле readme.md.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2" w:right="111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Обратите внимание, что дополнительного времени после окончания сессии на сохранение не предусмотрено, поэтому будьте бдительны и загружайте результаты работ своевременно в рамках сессии.</w:t>
      </w:r>
    </w:p>
    <w:sectPr>
      <w:headerReference r:id="rId7" w:type="default"/>
      <w:footerReference r:id="rId8" w:type="default"/>
      <w:pgSz w:h="15840" w:w="12240" w:orient="portrait"/>
      <w:pgMar w:bottom="1180" w:top="1560" w:left="1020" w:right="1020" w:header="320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5994400</wp:posOffset>
              </wp:positionH>
              <wp:positionV relativeFrom="paragraph">
                <wp:posOffset>9448800</wp:posOffset>
              </wp:positionV>
              <wp:extent cx="163195" cy="18732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69165" y="369110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64.0000057220459"/>
                            <w:ind w:left="6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767070"/>
                              <w:sz w:val="24"/>
                              <w:vertAlign w:val="baseline"/>
                            </w:rPr>
                            <w:t xml:space="preserve"> PAGE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4"/>
                              <w:vertAlign w:val="baseline"/>
                            </w:rPr>
                            <w:t xml:space="preserve">1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5994400</wp:posOffset>
              </wp:positionH>
              <wp:positionV relativeFrom="paragraph">
                <wp:posOffset>9448800</wp:posOffset>
              </wp:positionV>
              <wp:extent cx="163195" cy="187325"/>
              <wp:effectExtent b="0" l="0" r="0" t="0"/>
              <wp:wrapNone/>
              <wp:docPr id="3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3195" cy="1873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0"/>
      <w:numFmt w:val="bullet"/>
      <w:lvlText w:val="●"/>
      <w:lvlJc w:val="left"/>
      <w:pPr>
        <w:ind w:left="833" w:hanging="360"/>
      </w:pPr>
      <w:rPr>
        <w:rFonts w:ascii="Noto Sans Symbols" w:cs="Noto Sans Symbols" w:eastAsia="Noto Sans Symbols" w:hAnsi="Noto Sans Symbols"/>
        <w:sz w:val="24"/>
        <w:szCs w:val="24"/>
      </w:rPr>
    </w:lvl>
    <w:lvl w:ilvl="1">
      <w:start w:val="0"/>
      <w:numFmt w:val="bullet"/>
      <w:lvlText w:val="•"/>
      <w:lvlJc w:val="left"/>
      <w:pPr>
        <w:ind w:left="1776" w:hanging="360"/>
      </w:pPr>
      <w:rPr/>
    </w:lvl>
    <w:lvl w:ilvl="2">
      <w:start w:val="0"/>
      <w:numFmt w:val="bullet"/>
      <w:lvlText w:val="•"/>
      <w:lvlJc w:val="left"/>
      <w:pPr>
        <w:ind w:left="2712" w:hanging="360"/>
      </w:pPr>
      <w:rPr/>
    </w:lvl>
    <w:lvl w:ilvl="3">
      <w:start w:val="0"/>
      <w:numFmt w:val="bullet"/>
      <w:lvlText w:val="•"/>
      <w:lvlJc w:val="left"/>
      <w:pPr>
        <w:ind w:left="3648" w:hanging="360"/>
      </w:pPr>
      <w:rPr/>
    </w:lvl>
    <w:lvl w:ilvl="4">
      <w:start w:val="0"/>
      <w:numFmt w:val="bullet"/>
      <w:lvlText w:val="•"/>
      <w:lvlJc w:val="left"/>
      <w:pPr>
        <w:ind w:left="4584" w:hanging="360"/>
      </w:pPr>
      <w:rPr/>
    </w:lvl>
    <w:lvl w:ilvl="5">
      <w:start w:val="0"/>
      <w:numFmt w:val="bullet"/>
      <w:lvlText w:val="•"/>
      <w:lvlJc w:val="left"/>
      <w:pPr>
        <w:ind w:left="5520" w:hanging="360"/>
      </w:pPr>
      <w:rPr/>
    </w:lvl>
    <w:lvl w:ilvl="6">
      <w:start w:val="0"/>
      <w:numFmt w:val="bullet"/>
      <w:lvlText w:val="•"/>
      <w:lvlJc w:val="left"/>
      <w:pPr>
        <w:ind w:left="6456" w:hanging="360"/>
      </w:pPr>
      <w:rPr/>
    </w:lvl>
    <w:lvl w:ilvl="7">
      <w:start w:val="0"/>
      <w:numFmt w:val="bullet"/>
      <w:lvlText w:val="•"/>
      <w:lvlJc w:val="left"/>
      <w:pPr>
        <w:ind w:left="7392" w:hanging="360"/>
      </w:pPr>
      <w:rPr/>
    </w:lvl>
    <w:lvl w:ilvl="8">
      <w:start w:val="0"/>
      <w:numFmt w:val="bullet"/>
      <w:lvlText w:val="•"/>
      <w:lvlJc w:val="left"/>
      <w:pPr>
        <w:ind w:left="8328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12"/>
    </w:pPr>
    <w:rPr>
      <w:rFonts w:ascii="Calibri" w:cs="Calibri" w:eastAsia="Calibri" w:hAnsi="Calibri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3" w:lineRule="auto"/>
      <w:ind w:left="112"/>
    </w:pPr>
    <w:rPr>
      <w:b w:val="1"/>
      <w:sz w:val="48"/>
      <w:szCs w:val="48"/>
    </w:rPr>
  </w:style>
  <w:style w:type="paragraph" w:styleId="a" w:default="1">
    <w:name w:val="Normal"/>
    <w:qFormat w:val="1"/>
    <w:rPr>
      <w:rFonts w:ascii="Calibri" w:cs="Calibri" w:eastAsia="Calibri" w:hAnsi="Calibri"/>
      <w:lang w:val="ru-RU"/>
    </w:rPr>
  </w:style>
  <w:style w:type="paragraph" w:styleId="1">
    <w:name w:val="heading 1"/>
    <w:basedOn w:val="a"/>
    <w:uiPriority w:val="9"/>
    <w:qFormat w:val="1"/>
    <w:pPr>
      <w:ind w:left="112"/>
      <w:outlineLvl w:val="0"/>
    </w:pPr>
    <w:rPr>
      <w:rFonts w:ascii="Calibri Light" w:cs="Calibri Light" w:eastAsia="Calibri Light" w:hAnsi="Calibri Light"/>
      <w:sz w:val="32"/>
      <w:szCs w:val="3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Body Text"/>
    <w:basedOn w:val="a"/>
    <w:uiPriority w:val="1"/>
    <w:qFormat w:val="1"/>
    <w:pPr>
      <w:ind w:left="112"/>
    </w:pPr>
    <w:rPr>
      <w:sz w:val="24"/>
      <w:szCs w:val="24"/>
    </w:rPr>
  </w:style>
  <w:style w:type="paragraph" w:styleId="a4">
    <w:name w:val="Title"/>
    <w:basedOn w:val="a"/>
    <w:uiPriority w:val="10"/>
    <w:qFormat w:val="1"/>
    <w:pPr>
      <w:spacing w:before="3"/>
      <w:ind w:left="112"/>
    </w:pPr>
    <w:rPr>
      <w:b w:val="1"/>
      <w:bCs w:val="1"/>
      <w:sz w:val="48"/>
      <w:szCs w:val="48"/>
    </w:rPr>
  </w:style>
  <w:style w:type="paragraph" w:styleId="a5">
    <w:name w:val="List Paragraph"/>
    <w:basedOn w:val="a"/>
    <w:uiPriority w:val="1"/>
    <w:qFormat w:val="1"/>
    <w:pPr>
      <w:ind w:left="833" w:hanging="361"/>
    </w:pPr>
  </w:style>
  <w:style w:type="paragraph" w:styleId="TableParagraph" w:customStyle="1">
    <w:name w:val="Table Paragraph"/>
    <w:basedOn w:val="a"/>
    <w:uiPriority w:val="1"/>
    <w:qFormat w:val="1"/>
  </w:style>
  <w:style w:type="paragraph" w:styleId="a6">
    <w:name w:val="header"/>
    <w:basedOn w:val="a"/>
    <w:link w:val="a7"/>
    <w:uiPriority w:val="99"/>
    <w:unhideWhenUsed w:val="1"/>
    <w:rsid w:val="00F05008"/>
    <w:pPr>
      <w:tabs>
        <w:tab w:val="center" w:pos="4677"/>
        <w:tab w:val="right" w:pos="9355"/>
      </w:tabs>
    </w:pPr>
  </w:style>
  <w:style w:type="character" w:styleId="a7" w:customStyle="1">
    <w:name w:val="Верхний колонтитул Знак"/>
    <w:basedOn w:val="a0"/>
    <w:link w:val="a6"/>
    <w:uiPriority w:val="99"/>
    <w:rsid w:val="00F05008"/>
    <w:rPr>
      <w:rFonts w:ascii="Calibri" w:cs="Calibri" w:eastAsia="Calibri" w:hAnsi="Calibri"/>
      <w:lang w:val="ru-RU"/>
    </w:rPr>
  </w:style>
  <w:style w:type="paragraph" w:styleId="a8">
    <w:name w:val="footer"/>
    <w:basedOn w:val="a"/>
    <w:link w:val="a9"/>
    <w:uiPriority w:val="99"/>
    <w:unhideWhenUsed w:val="1"/>
    <w:rsid w:val="00F05008"/>
    <w:pPr>
      <w:tabs>
        <w:tab w:val="center" w:pos="4677"/>
        <w:tab w:val="right" w:pos="9355"/>
      </w:tabs>
    </w:pPr>
  </w:style>
  <w:style w:type="character" w:styleId="a9" w:customStyle="1">
    <w:name w:val="Нижний колонтитул Знак"/>
    <w:basedOn w:val="a0"/>
    <w:link w:val="a8"/>
    <w:uiPriority w:val="99"/>
    <w:rsid w:val="00F05008"/>
    <w:rPr>
      <w:rFonts w:ascii="Calibri" w:cs="Calibri" w:eastAsia="Calibri" w:hAnsi="Calibri"/>
      <w:lang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A9Tl5H2+bxeJnyEkS9vu26NCOA==">AMUW2mVyXlRx8aEKEW2rZ8mm5+7ikD3htn9/25rnb5d5jdrdBbzFEYAL3oZd5jtw4E8rVk5ppJk5AxADXPKlkUt9iQjEdf8TC0uQC97oVPaVrpxQd1hnPVg=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2021-12-26T21:16:00Z</dcterms:created>
  <dc:creator>Анна Дербенева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2021-12-26T00:00:00Z</vt:filetime>
  </property>
</Properties>
</file>